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63" w:rsidRDefault="003F0463" w:rsidP="003F046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151515"/>
          <w:sz w:val="27"/>
          <w:lang w:eastAsia="pl-PL"/>
        </w:rPr>
      </w:pPr>
      <w:r>
        <w:rPr>
          <w:rFonts w:ascii="Arial" w:eastAsia="Times New Roman" w:hAnsi="Arial" w:cs="Arial"/>
          <w:b/>
          <w:bCs/>
          <w:color w:val="151515"/>
          <w:sz w:val="27"/>
          <w:lang w:eastAsia="pl-PL"/>
        </w:rPr>
        <w:t>Warsztaty</w:t>
      </w:r>
      <w:r w:rsidRPr="003F0463">
        <w:rPr>
          <w:rFonts w:ascii="Arial" w:eastAsia="Times New Roman" w:hAnsi="Arial" w:cs="Arial"/>
          <w:b/>
          <w:bCs/>
          <w:color w:val="151515"/>
          <w:sz w:val="27"/>
          <w:lang w:eastAsia="pl-PL"/>
        </w:rPr>
        <w:t xml:space="preserve"> dla Rodziców </w:t>
      </w:r>
    </w:p>
    <w:p w:rsidR="003F0463" w:rsidRPr="003F0463" w:rsidRDefault="003F0463" w:rsidP="003F046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to program spotkań dla każdego, kto szuka sposobu na nawiązanie głębszych i cieplejszych relacji z dziećmi lub wychowankami.</w:t>
      </w:r>
    </w:p>
    <w:p w:rsidR="003F0463" w:rsidRPr="003F0463" w:rsidRDefault="003F0463" w:rsidP="003F046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Jego głównym ce</w:t>
      </w:r>
      <w:r>
        <w:rPr>
          <w:rFonts w:ascii="Arial" w:eastAsia="Times New Roman" w:hAnsi="Arial" w:cs="Arial"/>
          <w:color w:val="151515"/>
          <w:sz w:val="27"/>
          <w:szCs w:val="27"/>
          <w:lang w:eastAsia="pl-PL"/>
        </w:rPr>
        <w:t>lem jest wspieranie rodziców</w:t>
      </w: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 xml:space="preserve"> w radzeniu sobie w codziennych kontaktach z dziećmi i młodzieżą. Nauka umiejętności lepszego porozumiewania się, refleksja nad własną postawą wychowawczą, wymiana doświadczeń, to małe kroki ku głębszej relacji, dającej zadowolenie, poczucie wzajemnej bliskości. To także nauka dialogu i kształtowanie więzi opartych na wzajemnym szacunku.</w:t>
      </w:r>
    </w:p>
    <w:p w:rsidR="003F0463" w:rsidRPr="003F0463" w:rsidRDefault="003F0463" w:rsidP="003F046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Główne motto brzmi: </w:t>
      </w:r>
      <w:r w:rsidRPr="003F0463">
        <w:rPr>
          <w:rFonts w:ascii="Arial" w:eastAsia="Times New Roman" w:hAnsi="Arial" w:cs="Arial"/>
          <w:b/>
          <w:bCs/>
          <w:color w:val="151515"/>
          <w:sz w:val="27"/>
          <w:lang w:eastAsia="pl-PL"/>
        </w:rPr>
        <w:t>Wychowywać to kochać i wymagać.</w:t>
      </w:r>
    </w:p>
    <w:p w:rsidR="003F0463" w:rsidRPr="003F0463" w:rsidRDefault="003F0463" w:rsidP="003F046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Ucząc umiejętności otwartego porozumiewania się w rodzinie program jednocześnie przyczynia się do budowania silnej więzi między rodzicami a dziećmi, co (zgodnie z wynikami badań J. D. Hawkinsa) sprawia, że jest on także programem profilaktycznym.</w:t>
      </w:r>
    </w:p>
    <w:p w:rsidR="003F0463" w:rsidRPr="003F0463" w:rsidRDefault="003F0463" w:rsidP="003F046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Program w dużej części bazuje na cyklu książek </w:t>
      </w:r>
      <w:r w:rsidRPr="003F0463">
        <w:rPr>
          <w:rFonts w:ascii="Arial" w:eastAsia="Times New Roman" w:hAnsi="Arial" w:cs="Arial"/>
          <w:b/>
          <w:bCs/>
          <w:color w:val="151515"/>
          <w:sz w:val="27"/>
          <w:lang w:eastAsia="pl-PL"/>
        </w:rPr>
        <w:t xml:space="preserve">A. Faber i E. </w:t>
      </w:r>
      <w:proofErr w:type="spellStart"/>
      <w:r w:rsidRPr="003F0463">
        <w:rPr>
          <w:rFonts w:ascii="Arial" w:eastAsia="Times New Roman" w:hAnsi="Arial" w:cs="Arial"/>
          <w:b/>
          <w:bCs/>
          <w:color w:val="151515"/>
          <w:sz w:val="27"/>
          <w:lang w:eastAsia="pl-PL"/>
        </w:rPr>
        <w:t>Mazlish</w:t>
      </w:r>
      <w:proofErr w:type="spellEnd"/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 </w:t>
      </w:r>
      <w:r>
        <w:rPr>
          <w:rFonts w:ascii="Arial" w:eastAsia="Times New Roman" w:hAnsi="Arial" w:cs="Arial"/>
          <w:color w:val="151515"/>
          <w:sz w:val="27"/>
          <w:szCs w:val="27"/>
          <w:lang w:eastAsia="pl-PL"/>
        </w:rPr>
        <w:t>, w tym m.in.</w:t>
      </w: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 „Jak mówić, żeby dzieci nas słuchały. Jak słuchać, żeby dzieci</w:t>
      </w:r>
      <w:r>
        <w:rPr>
          <w:rFonts w:ascii="Arial" w:eastAsia="Times New Roman" w:hAnsi="Arial" w:cs="Arial"/>
          <w:color w:val="151515"/>
          <w:sz w:val="27"/>
          <w:szCs w:val="27"/>
          <w:lang w:eastAsia="pl-PL"/>
        </w:rPr>
        <w:t xml:space="preserve"> do nas mówiły” </w:t>
      </w: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(Wydawnictwo Media Rodzina).</w:t>
      </w:r>
    </w:p>
    <w:p w:rsidR="003F0463" w:rsidRPr="003F0463" w:rsidRDefault="003F0463" w:rsidP="003F046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bCs/>
          <w:color w:val="151515"/>
          <w:sz w:val="27"/>
          <w:lang w:eastAsia="pl-PL"/>
        </w:rPr>
        <w:t>Na</w:t>
      </w:r>
      <w:r>
        <w:rPr>
          <w:rFonts w:ascii="Arial" w:eastAsia="Times New Roman" w:hAnsi="Arial" w:cs="Arial"/>
          <w:b/>
          <w:bCs/>
          <w:color w:val="151515"/>
          <w:sz w:val="27"/>
          <w:lang w:eastAsia="pl-PL"/>
        </w:rPr>
        <w:t xml:space="preserve"> Warsztatach</w:t>
      </w:r>
      <w:r w:rsidRPr="003F0463">
        <w:rPr>
          <w:rFonts w:ascii="Arial" w:eastAsia="Times New Roman" w:hAnsi="Arial" w:cs="Arial"/>
          <w:b/>
          <w:bCs/>
          <w:color w:val="151515"/>
          <w:sz w:val="27"/>
          <w:lang w:eastAsia="pl-PL"/>
        </w:rPr>
        <w:t xml:space="preserve"> dla Rodziców</w:t>
      </w:r>
      <w:r>
        <w:rPr>
          <w:rFonts w:ascii="Arial" w:eastAsia="Times New Roman" w:hAnsi="Arial" w:cs="Arial"/>
          <w:color w:val="151515"/>
          <w:sz w:val="27"/>
          <w:szCs w:val="27"/>
          <w:lang w:eastAsia="pl-PL"/>
        </w:rPr>
        <w:t xml:space="preserve">, opiekunowie uczą się </w:t>
      </w: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nie tyle „metod”</w:t>
      </w:r>
      <w:r>
        <w:rPr>
          <w:rFonts w:ascii="Arial" w:eastAsia="Times New Roman" w:hAnsi="Arial" w:cs="Arial"/>
          <w:color w:val="151515"/>
          <w:sz w:val="27"/>
          <w:szCs w:val="27"/>
          <w:lang w:eastAsia="pl-PL"/>
        </w:rPr>
        <w:t>,</w:t>
      </w: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 xml:space="preserve"> co budowania relacji w duchu podmiotowości i dialogu.</w:t>
      </w:r>
    </w:p>
    <w:p w:rsidR="003F0463" w:rsidRPr="003F0463" w:rsidRDefault="003F0463" w:rsidP="003F0463">
      <w:pPr>
        <w:shd w:val="clear" w:color="auto" w:fill="FFFFFF"/>
        <w:spacing w:after="167" w:line="264" w:lineRule="atLeast"/>
        <w:outlineLvl w:val="2"/>
        <w:rPr>
          <w:rFonts w:ascii="Arial" w:eastAsia="Times New Roman" w:hAnsi="Arial" w:cs="Arial"/>
          <w:spacing w:val="-17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b/>
          <w:bCs/>
          <w:spacing w:val="-17"/>
          <w:sz w:val="27"/>
          <w:szCs w:val="27"/>
          <w:lang w:eastAsia="pl-PL"/>
        </w:rPr>
        <w:t>Standardy:</w:t>
      </w:r>
    </w:p>
    <w:p w:rsidR="003F0463" w:rsidRPr="003F0463" w:rsidRDefault="003F0463" w:rsidP="003F046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i/>
          <w:iCs/>
          <w:sz w:val="27"/>
          <w:szCs w:val="27"/>
          <w:lang w:eastAsia="pl-PL"/>
        </w:rPr>
        <w:t xml:space="preserve">Warsztaty </w:t>
      </w:r>
      <w:r w:rsidRPr="003F0463">
        <w:rPr>
          <w:rFonts w:ascii="Arial" w:eastAsia="Times New Roman" w:hAnsi="Arial" w:cs="Arial"/>
          <w:i/>
          <w:iCs/>
          <w:sz w:val="27"/>
          <w:szCs w:val="27"/>
          <w:lang w:eastAsia="pl-PL"/>
        </w:rPr>
        <w:t xml:space="preserve">dla Rodziców </w:t>
      </w:r>
      <w:r w:rsidRPr="003F0463">
        <w:rPr>
          <w:rFonts w:ascii="Arial" w:eastAsia="Times New Roman" w:hAnsi="Arial" w:cs="Arial"/>
          <w:sz w:val="27"/>
          <w:szCs w:val="27"/>
          <w:lang w:eastAsia="pl-PL"/>
        </w:rPr>
        <w:t xml:space="preserve">jest programem profilaktyki uniwersalnej ukierunkowany na przeciwdziałanie zachowaniom problemowym dzieci i młodzieży oraz podnoszenie kompetencji </w:t>
      </w:r>
      <w:r>
        <w:rPr>
          <w:rFonts w:ascii="Arial" w:eastAsia="Times New Roman" w:hAnsi="Arial" w:cs="Arial"/>
          <w:sz w:val="27"/>
          <w:szCs w:val="27"/>
          <w:lang w:eastAsia="pl-PL"/>
        </w:rPr>
        <w:t>w</w:t>
      </w:r>
      <w:r w:rsidRPr="003F0463">
        <w:rPr>
          <w:rFonts w:ascii="Arial" w:eastAsia="Times New Roman" w:hAnsi="Arial" w:cs="Arial"/>
          <w:sz w:val="27"/>
          <w:szCs w:val="27"/>
          <w:lang w:eastAsia="pl-PL"/>
        </w:rPr>
        <w:t>ychowawczych rodziców i nauczycieli. Adresowany do dorosłych.</w:t>
      </w:r>
    </w:p>
    <w:p w:rsidR="003F0463" w:rsidRPr="003F0463" w:rsidRDefault="003F0463" w:rsidP="003F0463">
      <w:pPr>
        <w:shd w:val="clear" w:color="auto" w:fill="FFFFFF"/>
        <w:spacing w:after="167" w:line="264" w:lineRule="atLeast"/>
        <w:outlineLvl w:val="2"/>
        <w:rPr>
          <w:rFonts w:ascii="Arial" w:eastAsia="Times New Roman" w:hAnsi="Arial" w:cs="Arial"/>
          <w:spacing w:val="-17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spacing w:val="-17"/>
          <w:sz w:val="27"/>
          <w:szCs w:val="27"/>
          <w:lang w:eastAsia="pl-PL"/>
        </w:rPr>
        <w:t>Realizacja:</w:t>
      </w:r>
    </w:p>
    <w:p w:rsidR="003F0463" w:rsidRPr="003F0463" w:rsidRDefault="003F0463" w:rsidP="003F046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trzy części x 4</w:t>
      </w:r>
      <w:r w:rsidRPr="003F0463">
        <w:rPr>
          <w:rFonts w:ascii="Arial" w:eastAsia="Times New Roman" w:hAnsi="Arial" w:cs="Arial"/>
          <w:sz w:val="27"/>
          <w:szCs w:val="27"/>
          <w:lang w:eastAsia="pl-PL"/>
        </w:rPr>
        <w:t xml:space="preserve"> godzin dydaktyczn</w:t>
      </w:r>
      <w:r>
        <w:rPr>
          <w:rFonts w:ascii="Arial" w:eastAsia="Times New Roman" w:hAnsi="Arial" w:cs="Arial"/>
          <w:sz w:val="27"/>
          <w:szCs w:val="27"/>
          <w:lang w:eastAsia="pl-PL"/>
        </w:rPr>
        <w:t>e</w:t>
      </w:r>
      <w:r w:rsidRPr="003F0463">
        <w:rPr>
          <w:rFonts w:ascii="Arial" w:eastAsia="Times New Roman" w:hAnsi="Arial" w:cs="Arial"/>
          <w:sz w:val="27"/>
          <w:szCs w:val="27"/>
          <w:lang w:eastAsia="pl-PL"/>
        </w:rPr>
        <w:t xml:space="preserve"> każda (łącznie 12 godzin dydaktycznych)</w:t>
      </w:r>
    </w:p>
    <w:p w:rsidR="003F0463" w:rsidRPr="003F0463" w:rsidRDefault="003F0463" w:rsidP="003F046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sz w:val="27"/>
          <w:szCs w:val="27"/>
          <w:lang w:eastAsia="pl-PL"/>
        </w:rPr>
        <w:t>liczebność grupy – 12-15 (</w:t>
      </w:r>
      <w:proofErr w:type="spellStart"/>
      <w:r w:rsidRPr="003F0463">
        <w:rPr>
          <w:rFonts w:ascii="Arial" w:eastAsia="Times New Roman" w:hAnsi="Arial" w:cs="Arial"/>
          <w:sz w:val="27"/>
          <w:szCs w:val="27"/>
          <w:lang w:eastAsia="pl-PL"/>
        </w:rPr>
        <w:t>max</w:t>
      </w:r>
      <w:proofErr w:type="spellEnd"/>
      <w:r w:rsidRPr="003F0463">
        <w:rPr>
          <w:rFonts w:ascii="Arial" w:eastAsia="Times New Roman" w:hAnsi="Arial" w:cs="Arial"/>
          <w:sz w:val="27"/>
          <w:szCs w:val="27"/>
          <w:lang w:eastAsia="pl-PL"/>
        </w:rPr>
        <w:t>.) osób;</w:t>
      </w:r>
    </w:p>
    <w:p w:rsidR="003F0463" w:rsidRPr="003F0463" w:rsidRDefault="003F0463" w:rsidP="003F046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spacing w:val="-17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sz w:val="27"/>
          <w:szCs w:val="27"/>
          <w:lang w:eastAsia="pl-PL"/>
        </w:rPr>
        <w:t>metoda pracy – warsztatowa;</w:t>
      </w:r>
    </w:p>
    <w:p w:rsidR="003F0463" w:rsidRPr="003F0463" w:rsidRDefault="003F0463" w:rsidP="003F0463">
      <w:p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spacing w:val="-17"/>
          <w:sz w:val="27"/>
          <w:szCs w:val="27"/>
          <w:lang w:eastAsia="pl-PL"/>
        </w:rPr>
      </w:pPr>
    </w:p>
    <w:p w:rsidR="003F0463" w:rsidRPr="003F0463" w:rsidRDefault="003F0463" w:rsidP="003F0463">
      <w:p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spacing w:val="-17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b/>
          <w:bCs/>
          <w:spacing w:val="-17"/>
          <w:sz w:val="27"/>
          <w:szCs w:val="27"/>
          <w:lang w:eastAsia="pl-PL"/>
        </w:rPr>
        <w:t xml:space="preserve"> Tematyka zajęć:</w:t>
      </w:r>
    </w:p>
    <w:p w:rsidR="003F0463" w:rsidRPr="003F0463" w:rsidRDefault="003F0463" w:rsidP="003F046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b/>
          <w:bCs/>
          <w:color w:val="151515"/>
          <w:sz w:val="27"/>
          <w:lang w:eastAsia="pl-PL"/>
        </w:rPr>
        <w:t>Część I</w:t>
      </w: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 – Budowanie relacji dorosły – dziecko, a w tym:</w:t>
      </w:r>
    </w:p>
    <w:p w:rsidR="003F0463" w:rsidRPr="003F0463" w:rsidRDefault="003F0463" w:rsidP="003F04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wyrażanie oczekiwań i ograniczeń tak, aby były przez dziecko respektowane,</w:t>
      </w:r>
    </w:p>
    <w:p w:rsidR="003F0463" w:rsidRPr="003F0463" w:rsidRDefault="003F0463" w:rsidP="003F04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rozpoznawanie, wyrażanie i akceptowanie uczuć,</w:t>
      </w:r>
    </w:p>
    <w:p w:rsidR="003F0463" w:rsidRPr="003F0463" w:rsidRDefault="003F0463" w:rsidP="003F04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aktywne, wspierające słuchanie,</w:t>
      </w:r>
    </w:p>
    <w:p w:rsidR="003F0463" w:rsidRPr="003F0463" w:rsidRDefault="003F0463" w:rsidP="003F04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motywowanie dziecka do współdziałania,</w:t>
      </w:r>
    </w:p>
    <w:p w:rsidR="003F0463" w:rsidRPr="003F0463" w:rsidRDefault="003F0463" w:rsidP="003F04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modyfikowanie niepożądanych lub nieodpowiednich zachowań dziecka,</w:t>
      </w:r>
    </w:p>
    <w:p w:rsidR="003F0463" w:rsidRPr="003F0463" w:rsidRDefault="003F0463" w:rsidP="003F04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uwalnianie dzieci od grania narzuconych ról w domu i szkole,</w:t>
      </w:r>
    </w:p>
    <w:p w:rsidR="003F0463" w:rsidRPr="003F0463" w:rsidRDefault="003F0463" w:rsidP="003F04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wspieranie procesu usamodzielniania się dziecka,</w:t>
      </w:r>
    </w:p>
    <w:p w:rsidR="003F0463" w:rsidRPr="003F0463" w:rsidRDefault="003F0463" w:rsidP="003F04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lastRenderedPageBreak/>
        <w:t>budowanie realnego poczucia własnej wartości dziecka,</w:t>
      </w:r>
    </w:p>
    <w:p w:rsidR="003F0463" w:rsidRPr="003F0463" w:rsidRDefault="003F0463" w:rsidP="003F04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konstruktywne rozwiązywanie konfliktów.</w:t>
      </w:r>
    </w:p>
    <w:p w:rsidR="003F0463" w:rsidRPr="003F0463" w:rsidRDefault="003F0463" w:rsidP="003F046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b/>
          <w:bCs/>
          <w:color w:val="151515"/>
          <w:sz w:val="27"/>
          <w:lang w:eastAsia="pl-PL"/>
        </w:rPr>
        <w:t>Część II</w:t>
      </w: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 – Wspieranie procesu budowania wzajemnych (opartych na więzi i szacunku) relacji między dziećmi:</w:t>
      </w:r>
    </w:p>
    <w:p w:rsidR="003F0463" w:rsidRPr="003F0463" w:rsidRDefault="003F0463" w:rsidP="003F04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rywalizacja i zazdrość między dziećmi,</w:t>
      </w:r>
    </w:p>
    <w:p w:rsidR="003F0463" w:rsidRPr="003F0463" w:rsidRDefault="003F0463" w:rsidP="003F04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kłótnie, bójki dzieci i różne inne trudności,</w:t>
      </w:r>
    </w:p>
    <w:p w:rsidR="003F0463" w:rsidRPr="003F0463" w:rsidRDefault="003F0463" w:rsidP="003F04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problem sprawiedliwości, ulubieńców i egoizmu,</w:t>
      </w:r>
    </w:p>
    <w:p w:rsidR="003F0463" w:rsidRPr="003F0463" w:rsidRDefault="003F0463" w:rsidP="003F04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wpływ ról na relacje między dziećmi.</w:t>
      </w:r>
    </w:p>
    <w:p w:rsidR="003F0463" w:rsidRPr="003F0463" w:rsidRDefault="003F0463" w:rsidP="003F046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b/>
          <w:bCs/>
          <w:color w:val="151515"/>
          <w:sz w:val="27"/>
          <w:lang w:eastAsia="pl-PL"/>
        </w:rPr>
        <w:t>Część III</w:t>
      </w: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 – dla rodziców i wychowawców nastolatków uwzględniająca problemy wieku dorastania:</w:t>
      </w:r>
    </w:p>
    <w:p w:rsidR="003F0463" w:rsidRPr="003F0463" w:rsidRDefault="003F0463" w:rsidP="003F04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młodzieńczy bunt,</w:t>
      </w:r>
    </w:p>
    <w:p w:rsidR="003F0463" w:rsidRPr="003F0463" w:rsidRDefault="003F0463" w:rsidP="003F04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pragnienie akceptacji,</w:t>
      </w:r>
    </w:p>
    <w:p w:rsidR="003F0463" w:rsidRPr="003F0463" w:rsidRDefault="003F0463" w:rsidP="003F04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potrzeba decydowania o sobie,</w:t>
      </w:r>
    </w:p>
    <w:p w:rsidR="003F0463" w:rsidRPr="003F0463" w:rsidRDefault="003F0463" w:rsidP="003F04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przedwczesne zainteresowanie seksem,</w:t>
      </w:r>
    </w:p>
    <w:p w:rsidR="003F0463" w:rsidRPr="003F0463" w:rsidRDefault="003F0463" w:rsidP="003F04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narkotyki,</w:t>
      </w:r>
    </w:p>
    <w:p w:rsidR="003F0463" w:rsidRPr="003F0463" w:rsidRDefault="003F0463" w:rsidP="003F04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151515"/>
          <w:sz w:val="27"/>
          <w:szCs w:val="27"/>
          <w:lang w:eastAsia="pl-PL"/>
        </w:rPr>
      </w:pPr>
      <w:r w:rsidRPr="003F0463">
        <w:rPr>
          <w:rFonts w:ascii="Arial" w:eastAsia="Times New Roman" w:hAnsi="Arial" w:cs="Arial"/>
          <w:color w:val="151515"/>
          <w:sz w:val="27"/>
          <w:szCs w:val="27"/>
          <w:lang w:eastAsia="pl-PL"/>
        </w:rPr>
        <w:t>niebezpieczeństwo mediów.</w:t>
      </w:r>
    </w:p>
    <w:p w:rsidR="00E97469" w:rsidRDefault="003F0463">
      <w:pPr>
        <w:rPr>
          <w:rFonts w:ascii="Arial" w:eastAsia="Times New Roman" w:hAnsi="Arial" w:cs="Arial"/>
          <w:b/>
          <w:bCs/>
          <w:spacing w:val="-17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spacing w:val="-17"/>
          <w:sz w:val="27"/>
          <w:szCs w:val="27"/>
          <w:lang w:eastAsia="pl-PL"/>
        </w:rPr>
        <w:t>Ewaluacja:</w:t>
      </w:r>
    </w:p>
    <w:p w:rsidR="003F0463" w:rsidRDefault="003F0463">
      <w:pPr>
        <w:rPr>
          <w:rFonts w:ascii="Arial" w:eastAsia="Times New Roman" w:hAnsi="Arial" w:cs="Arial"/>
          <w:bCs/>
          <w:spacing w:val="-17"/>
          <w:sz w:val="27"/>
          <w:szCs w:val="27"/>
          <w:lang w:eastAsia="pl-PL"/>
        </w:rPr>
      </w:pPr>
    </w:p>
    <w:p w:rsidR="003F0463" w:rsidRDefault="003F0463">
      <w:pPr>
        <w:rPr>
          <w:rFonts w:ascii="Arial" w:eastAsia="Times New Roman" w:hAnsi="Arial" w:cs="Arial"/>
          <w:bCs/>
          <w:spacing w:val="-17"/>
          <w:sz w:val="27"/>
          <w:szCs w:val="27"/>
          <w:lang w:eastAsia="pl-PL"/>
        </w:rPr>
      </w:pPr>
      <w:r>
        <w:rPr>
          <w:rFonts w:ascii="Arial" w:eastAsia="Times New Roman" w:hAnsi="Arial" w:cs="Arial"/>
          <w:bCs/>
          <w:spacing w:val="-17"/>
          <w:sz w:val="27"/>
          <w:szCs w:val="27"/>
          <w:lang w:eastAsia="pl-PL"/>
        </w:rPr>
        <w:t xml:space="preserve">Program zakończony zostanie wypełnieniem ankiety przez rodziców, analizą grupową oraz indywidualną konsultacją z </w:t>
      </w:r>
      <w:r w:rsidR="00D21CE3">
        <w:rPr>
          <w:rFonts w:ascii="Arial" w:eastAsia="Times New Roman" w:hAnsi="Arial" w:cs="Arial"/>
          <w:bCs/>
          <w:spacing w:val="-17"/>
          <w:sz w:val="27"/>
          <w:szCs w:val="27"/>
          <w:lang w:eastAsia="pl-PL"/>
        </w:rPr>
        <w:t>osobą prowadzącą jako formą zalecenia</w:t>
      </w:r>
      <w:r>
        <w:rPr>
          <w:rFonts w:ascii="Arial" w:eastAsia="Times New Roman" w:hAnsi="Arial" w:cs="Arial"/>
          <w:bCs/>
          <w:spacing w:val="-17"/>
          <w:sz w:val="27"/>
          <w:szCs w:val="27"/>
          <w:lang w:eastAsia="pl-PL"/>
        </w:rPr>
        <w:t xml:space="preserve"> do dalszej pracy</w:t>
      </w:r>
      <w:r w:rsidR="00D21CE3">
        <w:rPr>
          <w:rFonts w:ascii="Arial" w:eastAsia="Times New Roman" w:hAnsi="Arial" w:cs="Arial"/>
          <w:bCs/>
          <w:spacing w:val="-17"/>
          <w:sz w:val="27"/>
          <w:szCs w:val="27"/>
          <w:lang w:eastAsia="pl-PL"/>
        </w:rPr>
        <w:t xml:space="preserve"> z dzieckiem.</w:t>
      </w:r>
    </w:p>
    <w:p w:rsidR="00D21CE3" w:rsidRDefault="00D21CE3">
      <w:pPr>
        <w:rPr>
          <w:rFonts w:ascii="Arial" w:eastAsia="Times New Roman" w:hAnsi="Arial" w:cs="Arial"/>
          <w:bCs/>
          <w:spacing w:val="-17"/>
          <w:sz w:val="27"/>
          <w:szCs w:val="27"/>
          <w:lang w:eastAsia="pl-PL"/>
        </w:rPr>
      </w:pPr>
    </w:p>
    <w:p w:rsidR="00D21CE3" w:rsidRDefault="00D21CE3">
      <w:pPr>
        <w:rPr>
          <w:rFonts w:ascii="Arial" w:eastAsia="Times New Roman" w:hAnsi="Arial" w:cs="Arial"/>
          <w:bCs/>
          <w:spacing w:val="-17"/>
          <w:sz w:val="27"/>
          <w:szCs w:val="27"/>
          <w:lang w:eastAsia="pl-PL"/>
        </w:rPr>
      </w:pPr>
    </w:p>
    <w:p w:rsidR="00D21CE3" w:rsidRDefault="00D21CE3">
      <w:pPr>
        <w:rPr>
          <w:rFonts w:ascii="Arial" w:eastAsia="Times New Roman" w:hAnsi="Arial" w:cs="Arial"/>
          <w:bCs/>
          <w:spacing w:val="-17"/>
          <w:sz w:val="27"/>
          <w:szCs w:val="27"/>
          <w:lang w:eastAsia="pl-PL"/>
        </w:rPr>
      </w:pPr>
    </w:p>
    <w:p w:rsidR="00D21CE3" w:rsidRPr="00E51887" w:rsidRDefault="00D21CE3">
      <w:pPr>
        <w:rPr>
          <w:rFonts w:ascii="Arial" w:eastAsia="Times New Roman" w:hAnsi="Arial" w:cs="Arial"/>
          <w:b/>
          <w:bCs/>
          <w:spacing w:val="-17"/>
          <w:sz w:val="27"/>
          <w:szCs w:val="27"/>
          <w:lang w:eastAsia="pl-PL"/>
        </w:rPr>
      </w:pPr>
      <w:r w:rsidRPr="00E51887">
        <w:rPr>
          <w:rFonts w:ascii="Arial" w:eastAsia="Times New Roman" w:hAnsi="Arial" w:cs="Arial"/>
          <w:b/>
          <w:bCs/>
          <w:spacing w:val="-17"/>
          <w:sz w:val="27"/>
          <w:szCs w:val="27"/>
          <w:lang w:eastAsia="pl-PL"/>
        </w:rPr>
        <w:t xml:space="preserve">Program obejmuje okres </w:t>
      </w:r>
      <w:r w:rsidRPr="00E51887">
        <w:rPr>
          <w:rFonts w:ascii="Arial" w:eastAsia="Times New Roman" w:hAnsi="Arial" w:cs="Arial"/>
          <w:bCs/>
          <w:spacing w:val="-17"/>
          <w:sz w:val="27"/>
          <w:szCs w:val="27"/>
          <w:lang w:eastAsia="pl-PL"/>
        </w:rPr>
        <w:t>od 14. lutego do 9. maja 2023 roku</w:t>
      </w:r>
    </w:p>
    <w:p w:rsidR="00D21CE3" w:rsidRPr="00E51887" w:rsidRDefault="00D21CE3">
      <w:pPr>
        <w:rPr>
          <w:rFonts w:ascii="Arial" w:eastAsia="Times New Roman" w:hAnsi="Arial" w:cs="Arial"/>
          <w:b/>
          <w:bCs/>
          <w:spacing w:val="-17"/>
          <w:sz w:val="27"/>
          <w:szCs w:val="27"/>
          <w:lang w:eastAsia="pl-PL"/>
        </w:rPr>
      </w:pPr>
      <w:r w:rsidRPr="00E51887">
        <w:rPr>
          <w:rFonts w:ascii="Arial" w:eastAsia="Times New Roman" w:hAnsi="Arial" w:cs="Arial"/>
          <w:b/>
          <w:bCs/>
          <w:spacing w:val="-17"/>
          <w:sz w:val="27"/>
          <w:szCs w:val="27"/>
          <w:lang w:eastAsia="pl-PL"/>
        </w:rPr>
        <w:t xml:space="preserve">Czas i miejsce spotkań: </w:t>
      </w:r>
      <w:r w:rsidRPr="00E51887">
        <w:rPr>
          <w:rFonts w:ascii="Arial" w:eastAsia="Times New Roman" w:hAnsi="Arial" w:cs="Arial"/>
          <w:bCs/>
          <w:spacing w:val="-17"/>
          <w:sz w:val="27"/>
          <w:szCs w:val="27"/>
          <w:lang w:eastAsia="pl-PL"/>
        </w:rPr>
        <w:t>wtorek, 17:00-18:00</w:t>
      </w:r>
    </w:p>
    <w:p w:rsidR="00D21CE3" w:rsidRDefault="00D21CE3">
      <w:pPr>
        <w:rPr>
          <w:rFonts w:ascii="Arial" w:eastAsia="Times New Roman" w:hAnsi="Arial" w:cs="Arial"/>
          <w:bCs/>
          <w:spacing w:val="-17"/>
          <w:sz w:val="27"/>
          <w:szCs w:val="27"/>
          <w:lang w:eastAsia="pl-PL"/>
        </w:rPr>
      </w:pPr>
    </w:p>
    <w:p w:rsidR="00D21CE3" w:rsidRPr="003F0463" w:rsidRDefault="00D21CE3">
      <w:r>
        <w:rPr>
          <w:rFonts w:ascii="Arial" w:eastAsia="Times New Roman" w:hAnsi="Arial" w:cs="Arial"/>
          <w:bCs/>
          <w:spacing w:val="-17"/>
          <w:sz w:val="27"/>
          <w:szCs w:val="27"/>
          <w:lang w:eastAsia="pl-PL"/>
        </w:rPr>
        <w:t>Prowadząca: mgr Małgorzata Kuprewicz</w:t>
      </w:r>
    </w:p>
    <w:sectPr w:rsidR="00D21CE3" w:rsidRPr="003F0463" w:rsidSect="00B179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398"/>
    <w:multiLevelType w:val="multilevel"/>
    <w:tmpl w:val="D2BE3C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0B1059B"/>
    <w:multiLevelType w:val="multilevel"/>
    <w:tmpl w:val="68CE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C24A45"/>
    <w:multiLevelType w:val="multilevel"/>
    <w:tmpl w:val="E7FAE1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B5073B7"/>
    <w:multiLevelType w:val="multilevel"/>
    <w:tmpl w:val="25B4B8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F0463"/>
    <w:rsid w:val="001275F7"/>
    <w:rsid w:val="002E5CBE"/>
    <w:rsid w:val="003F0463"/>
    <w:rsid w:val="00B179EE"/>
    <w:rsid w:val="00C509E7"/>
    <w:rsid w:val="00D21CE3"/>
    <w:rsid w:val="00E51887"/>
    <w:rsid w:val="00E9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69"/>
  </w:style>
  <w:style w:type="paragraph" w:styleId="Nagwek3">
    <w:name w:val="heading 3"/>
    <w:basedOn w:val="Normalny"/>
    <w:link w:val="Nagwek3Znak"/>
    <w:uiPriority w:val="9"/>
    <w:qFormat/>
    <w:rsid w:val="003F046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04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F04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F04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2023-02-06T07:43:00Z</dcterms:created>
  <dcterms:modified xsi:type="dcterms:W3CDTF">2023-02-06T08:01:00Z</dcterms:modified>
</cp:coreProperties>
</file>